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gjdgxs" w:colFirst="0" w:colLast="0"/>
      <w:bookmarkStart w:id="1" w:name="_GoBack"/>
      <w:bookmarkEnd w:id="0"/>
      <w:r>
        <w:rPr>
          <w:rFonts w:ascii="Arial" w:eastAsia="Arial" w:hAnsi="Arial" w:cs="Arial"/>
          <w:b/>
          <w:sz w:val="16"/>
          <w:szCs w:val="16"/>
        </w:rPr>
        <w:t>МИНИСТЕРСТВО ЗДРАВООХРАНЕНИЯ РОССИЙСКОЙ ФЕДЕРАЦИИ</w:t>
      </w:r>
    </w:p>
    <w:p w:rsidR="00D626CB" w:rsidRDefault="00D626C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ПРИКАЗ</w:t>
      </w:r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от 24 декабря 2012 г. N 1490н</w:t>
      </w:r>
    </w:p>
    <w:p w:rsidR="00D626CB" w:rsidRDefault="00D626C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ОБ УТВЕРЖДЕНИИ СТАНДАРТА</w:t>
      </w:r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ПЕРВИЧНОЙ МЕДИКО-САНИТАРНОЙ ПОМОЩИ ПРИ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ПРИОСТАНОВИВШЕМСЯ</w:t>
      </w:r>
      <w:proofErr w:type="gramEnd"/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proofErr w:type="gramStart"/>
      <w:r>
        <w:rPr>
          <w:rFonts w:ascii="Arial" w:eastAsia="Arial" w:hAnsi="Arial" w:cs="Arial"/>
          <w:b/>
          <w:sz w:val="16"/>
          <w:szCs w:val="16"/>
        </w:rPr>
        <w:t>КАРИЕСЕ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И КАРИЕСЕ ЭМАЛИ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соответствии со </w:t>
      </w:r>
      <w:hyperlink r:id="rId4">
        <w:r>
          <w:rPr>
            <w:rFonts w:ascii="Arial" w:eastAsia="Arial" w:hAnsi="Arial" w:cs="Arial"/>
            <w:sz w:val="20"/>
            <w:szCs w:val="20"/>
          </w:rPr>
          <w:t>статьей 37</w:t>
        </w:r>
      </w:hyperlink>
      <w:r>
        <w:rPr>
          <w:rFonts w:ascii="Arial" w:eastAsia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 2011, N 48, ст. 6724; 2012, N 26, ст. 3442, 3446) приказываю: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Утвердить </w:t>
      </w:r>
      <w:hyperlink w:anchor="30j0zll">
        <w:r>
          <w:rPr>
            <w:rFonts w:ascii="Arial" w:eastAsia="Arial" w:hAnsi="Arial" w:cs="Arial"/>
            <w:sz w:val="20"/>
            <w:szCs w:val="20"/>
          </w:rPr>
          <w:t>стандарт</w:t>
        </w:r>
      </w:hyperlink>
      <w:r>
        <w:rPr>
          <w:rFonts w:ascii="Arial" w:eastAsia="Arial" w:hAnsi="Arial" w:cs="Arial"/>
          <w:sz w:val="20"/>
          <w:szCs w:val="20"/>
        </w:rPr>
        <w:t xml:space="preserve"> первичной медико-санитарной помощи при приостановившемся кариесе и кариесе эмали согласно приложению.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Министр</w:t>
      </w:r>
    </w:p>
    <w:p w:rsidR="00D626CB" w:rsidRDefault="0035129D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В.И.СКВОРЦОВА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</w:t>
      </w:r>
    </w:p>
    <w:p w:rsidR="00D626CB" w:rsidRDefault="0035129D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приказу Министерства здравоохранения</w:t>
      </w:r>
    </w:p>
    <w:p w:rsidR="00D626CB" w:rsidRDefault="0035129D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D626CB" w:rsidRDefault="0035129D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24 декабря 2012 г. N 1490н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bookmarkStart w:id="2" w:name="30j0zll" w:colFirst="0" w:colLast="0"/>
      <w:bookmarkEnd w:id="2"/>
      <w:r>
        <w:rPr>
          <w:rFonts w:ascii="Arial" w:eastAsia="Arial" w:hAnsi="Arial" w:cs="Arial"/>
          <w:b/>
          <w:sz w:val="16"/>
          <w:szCs w:val="16"/>
        </w:rPr>
        <w:t>СТАНДАРТ</w:t>
      </w:r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ПЕРВИЧНОЙ МЕДИКО-САНИТАРНОЙ ПОМОЩИ ПРИ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ПРИОСТАНОВИВШЕМСЯ</w:t>
      </w:r>
      <w:proofErr w:type="gramEnd"/>
    </w:p>
    <w:p w:rsidR="00D626CB" w:rsidRDefault="0035129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proofErr w:type="gramStart"/>
      <w:r>
        <w:rPr>
          <w:rFonts w:ascii="Arial" w:eastAsia="Arial" w:hAnsi="Arial" w:cs="Arial"/>
          <w:b/>
          <w:sz w:val="16"/>
          <w:szCs w:val="16"/>
        </w:rPr>
        <w:t>КАРИЕСЕ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И КАРИЕСЕ ЭМАЛИ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Категория возрастная: взрослые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Пол: любой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Фаза: все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Стадия: любая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Осложнения: без осложнений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Вид медицинской помощи: первичная медико-санитарная помощь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Условия оказания медицинской помощи: </w:t>
      </w:r>
      <w:proofErr w:type="spellStart"/>
      <w:r>
        <w:rPr>
          <w:rFonts w:ascii="Arial" w:eastAsia="Arial" w:hAnsi="Arial" w:cs="Arial"/>
          <w:sz w:val="20"/>
          <w:szCs w:val="20"/>
        </w:rPr>
        <w:t>амбулаторно</w:t>
      </w:r>
      <w:proofErr w:type="spellEnd"/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Форма оказания медицинской помощи: плановая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Средние сроки лечения (количество дней): 14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Код по </w:t>
      </w:r>
      <w:hyperlink r:id="rId5">
        <w:r>
          <w:rPr>
            <w:rFonts w:ascii="Arial" w:eastAsia="Arial" w:hAnsi="Arial" w:cs="Arial"/>
            <w:sz w:val="20"/>
            <w:szCs w:val="20"/>
          </w:rPr>
          <w:t>МКБ X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hyperlink w:anchor="3znysh7">
        <w:r>
          <w:rPr>
            <w:rFonts w:ascii="Arial" w:eastAsia="Arial" w:hAnsi="Arial" w:cs="Arial"/>
            <w:sz w:val="20"/>
            <w:szCs w:val="20"/>
          </w:rPr>
          <w:t>&lt;*&gt;</w:t>
        </w:r>
      </w:hyperlink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Нозологические единицы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K02.0  Кариес эмали</w:t>
      </w:r>
    </w:p>
    <w:p w:rsidR="00D626CB" w:rsidRDefault="0035129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K02.3  Приостановившийся кариес зубов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Медицинские мероприятия для диагностики заболевания, состояния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126" w:type="dxa"/>
        <w:tblInd w:w="40" w:type="dxa"/>
        <w:tblLayout w:type="fixed"/>
        <w:tblLook w:val="0000"/>
      </w:tblPr>
      <w:tblGrid>
        <w:gridCol w:w="1521"/>
        <w:gridCol w:w="2925"/>
        <w:gridCol w:w="2574"/>
        <w:gridCol w:w="2106"/>
      </w:tblGrid>
      <w:tr w:rsidR="00D626CB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 Наименование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предоставления </w:t>
            </w:r>
            <w:hyperlink w:anchor="1fob9te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Усредненный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кратности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A02.07.006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Определение прикуса    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B01.054.001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врача-физиотерапевта   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B01.065.001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стоматолога-терапевта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B01.066.001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стоматолога-ортопеда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2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3" w:name="1fob9te" w:colFirst="0" w:colLast="0"/>
      <w:bookmarkEnd w:id="3"/>
      <w:proofErr w:type="gramStart"/>
      <w:r>
        <w:rPr>
          <w:rFonts w:ascii="Arial" w:eastAsia="Arial" w:hAnsi="Arial" w:cs="Arial"/>
          <w:sz w:val="20"/>
          <w:szCs w:val="20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126" w:type="dxa"/>
        <w:tblInd w:w="40" w:type="dxa"/>
        <w:tblLayout w:type="fixed"/>
        <w:tblLook w:val="0000"/>
      </w:tblPr>
      <w:tblGrid>
        <w:gridCol w:w="1521"/>
        <w:gridCol w:w="3393"/>
        <w:gridCol w:w="2340"/>
        <w:gridCol w:w="1872"/>
      </w:tblGrid>
      <w:tr w:rsidR="00D626CB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Проведение реакции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Вассермана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(RW)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Определение антигена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вирусу гепатита B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HBsAg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в крови </w:t>
            </w:r>
            <w:proofErr w:type="gramEnd"/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) к вирусному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гепатиту C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C 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в крови             </w:t>
            </w:r>
            <w:proofErr w:type="gramEnd"/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к вирусу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ВИЧ-1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HIV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1) в крови   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) к вирусу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ВИЧ-2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HIV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2) в крови   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126" w:type="dxa"/>
        <w:tblInd w:w="40" w:type="dxa"/>
        <w:tblLayout w:type="fixed"/>
        <w:tblLook w:val="0000"/>
      </w:tblPr>
      <w:tblGrid>
        <w:gridCol w:w="1521"/>
        <w:gridCol w:w="3042"/>
        <w:gridCol w:w="2457"/>
        <w:gridCol w:w="2106"/>
      </w:tblGrid>
      <w:tr w:rsidR="00D626CB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медицинской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  Наименование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медицинской услуги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Усредненный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показатель частоты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Усредненный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показатель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A03.07.002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Транслюминесцентная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стоматоскопия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A06.07.001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Панорамная    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рентгенография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верхней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A06.07.002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Панорамная    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рентген</w:t>
            </w:r>
            <w:r w:rsidRPr="0035129D">
              <w:rPr>
                <w:rFonts w:ascii="Verdana" w:eastAsia="Courier New" w:hAnsi="Verdana" w:cs="Courier New"/>
                <w:sz w:val="13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графия нижней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A06.07.003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Прицельная    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внутриротовая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контактная    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рентгенография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A06.07.004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Ортопантомография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A06.07.010 </w:t>
            </w:r>
          </w:p>
        </w:tc>
        <w:tc>
          <w:tcPr>
            <w:tcW w:w="3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Радиовизиография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челюстно-лицевой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области 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Медицинские услуги для лечения заболевания, состояния и </w:t>
      </w:r>
      <w:proofErr w:type="gramStart"/>
      <w:r>
        <w:rPr>
          <w:rFonts w:ascii="Arial" w:eastAsia="Arial" w:hAnsi="Arial" w:cs="Arial"/>
          <w:sz w:val="20"/>
          <w:szCs w:val="20"/>
        </w:rPr>
        <w:t>контроля за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лечением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126" w:type="dxa"/>
        <w:tblInd w:w="40" w:type="dxa"/>
        <w:tblLayout w:type="fixed"/>
        <w:tblLook w:val="0000"/>
      </w:tblPr>
      <w:tblGrid>
        <w:gridCol w:w="1521"/>
        <w:gridCol w:w="2925"/>
        <w:gridCol w:w="2457"/>
        <w:gridCol w:w="2223"/>
      </w:tblGrid>
      <w:tr w:rsidR="00D626CB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кратности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B01.065.002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стоматолога-терапевта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повторный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B01.066.002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Прием (осм</w:t>
            </w:r>
            <w:r w:rsidRPr="0035129D">
              <w:rPr>
                <w:rFonts w:ascii="Verdana" w:eastAsia="Courier New" w:hAnsi="Verdana" w:cs="Courier New"/>
                <w:sz w:val="13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тр,         </w:t>
            </w:r>
            <w:proofErr w:type="gram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стоматолога-ортопеда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повторный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B04.065.001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Диспансерный прием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(осмотр, консультация)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врача-стоматолога-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терапевта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0,4             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126" w:type="dxa"/>
        <w:tblInd w:w="40" w:type="dxa"/>
        <w:tblLayout w:type="fixed"/>
        <w:tblLook w:val="0000"/>
      </w:tblPr>
      <w:tblGrid>
        <w:gridCol w:w="1989"/>
        <w:gridCol w:w="2691"/>
        <w:gridCol w:w="2340"/>
        <w:gridCol w:w="2106"/>
      </w:tblGrid>
      <w:tr w:rsidR="00D626CB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эндоскопические,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и другие методы лечения,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требующие анестезиологического и/или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реаниматологического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сопровождения  </w:t>
            </w:r>
            <w:proofErr w:type="gramEnd"/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показатель частоты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A11.07.012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Глубокое фторирование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твердых тканей зубов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A16.07.002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пломбой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0,7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A16.07.003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вкладками,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виниром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полукоронкой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A16.07.051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Профессиональная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гигиена полости рта и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зубов    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A16.07.057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Запечатывание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фиссуры</w:t>
            </w:r>
            <w:proofErr w:type="spellEnd"/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зуба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герметиком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A16.07.082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Сошлифовывание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твердых тканей зуба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B01.003.004.002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Проводниковая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B01.003.004.004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Аппликационная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D626CB">
        <w:trPr>
          <w:trHeight w:val="240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B01.003.004.005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Инфильтрационная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126" w:type="dxa"/>
        <w:tblInd w:w="40" w:type="dxa"/>
        <w:tblLayout w:type="fixed"/>
        <w:tblLook w:val="0000"/>
      </w:tblPr>
      <w:tblGrid>
        <w:gridCol w:w="1521"/>
        <w:gridCol w:w="2925"/>
        <w:gridCol w:w="2457"/>
        <w:gridCol w:w="2223"/>
      </w:tblGrid>
      <w:tr w:rsidR="00D626CB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Немедикаментозные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методы профилактики, лечения и медицинской реабилитации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Код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медицинской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кратности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D626CB">
        <w:trPr>
          <w:trHeight w:val="240"/>
        </w:trPr>
        <w:tc>
          <w:tcPr>
            <w:tcW w:w="1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A17.07.001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Электрофорез 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лекарственных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препаратов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патологии полости рта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 зуб</w:t>
            </w:r>
            <w:r w:rsidRPr="0035129D">
              <w:rPr>
                <w:rFonts w:ascii="Verdana" w:eastAsia="Courier New" w:hAnsi="Verdana" w:cs="Courier New"/>
                <w:sz w:val="13"/>
                <w:szCs w:val="20"/>
              </w:rPr>
              <w:t>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               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                </w:t>
            </w:r>
          </w:p>
        </w:tc>
      </w:tr>
    </w:tbl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711" w:type="dxa"/>
        <w:tblInd w:w="40" w:type="dxa"/>
        <w:tblLayout w:type="fixed"/>
        <w:tblLook w:val="0000"/>
      </w:tblPr>
      <w:tblGrid>
        <w:gridCol w:w="819"/>
        <w:gridCol w:w="2106"/>
        <w:gridCol w:w="1872"/>
        <w:gridCol w:w="1872"/>
        <w:gridCol w:w="1287"/>
        <w:gridCol w:w="819"/>
        <w:gridCol w:w="936"/>
      </w:tblGrid>
      <w:tr w:rsidR="00D626CB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Анатомо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терапевтическо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химическая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классификация 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лекарственного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препарата </w:t>
            </w:r>
            <w:hyperlink w:anchor="2et92p0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Единицы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ССД </w:t>
            </w:r>
          </w:p>
          <w:p w:rsidR="00D626CB" w:rsidRDefault="00BA30DF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tyjcwt">
              <w:r w:rsidR="0035129D"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СКД  </w:t>
            </w:r>
          </w:p>
          <w:p w:rsidR="00D626CB" w:rsidRDefault="00BA30DF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3dy6vkm">
              <w:r w:rsidR="0035129D">
                <w:rPr>
                  <w:rFonts w:ascii="Courier New" w:eastAsia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A01AB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Противомикробные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препараты и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антисептики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местного лечения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заболеваний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полости рта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Хлоргексидин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50 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50    </w:t>
            </w: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A12AA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Препараты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кальция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Кальция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глюконат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50 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150   </w:t>
            </w: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D08AX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Другие    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антисептики и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дезинфицирующие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Водорода  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пероксид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100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100   </w:t>
            </w: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N01BB</w:t>
            </w: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Амиды     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20 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20    </w:t>
            </w: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Артикаин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+    </w:t>
            </w:r>
          </w:p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[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]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 </w:t>
            </w:r>
          </w:p>
        </w:tc>
      </w:tr>
      <w:tr w:rsidR="00D626CB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Артикаин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D626CB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CB" w:rsidRDefault="0035129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1,7   </w:t>
            </w:r>
          </w:p>
        </w:tc>
      </w:tr>
    </w:tbl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4" w:name="3znysh7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&lt;*&gt; Международная статистическая </w:t>
      </w:r>
      <w:hyperlink r:id="rId6">
        <w:r>
          <w:rPr>
            <w:rFonts w:ascii="Arial" w:eastAsia="Arial" w:hAnsi="Arial" w:cs="Arial"/>
            <w:sz w:val="20"/>
            <w:szCs w:val="20"/>
          </w:rPr>
          <w:t>классификация</w:t>
        </w:r>
      </w:hyperlink>
      <w:r>
        <w:rPr>
          <w:rFonts w:ascii="Arial" w:eastAsia="Arial" w:hAnsi="Arial" w:cs="Arial"/>
          <w:sz w:val="20"/>
          <w:szCs w:val="20"/>
        </w:rPr>
        <w:t xml:space="preserve"> болезней и проблем, связанных со здоровьем, X пересмотра.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5" w:name="2et92p0" w:colFirst="0" w:colLast="0"/>
      <w:bookmarkEnd w:id="5"/>
      <w:r>
        <w:rPr>
          <w:rFonts w:ascii="Arial" w:eastAsia="Arial" w:hAnsi="Arial" w:cs="Arial"/>
          <w:sz w:val="20"/>
          <w:szCs w:val="20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6" w:name="tyjcwt" w:colFirst="0" w:colLast="0"/>
      <w:bookmarkEnd w:id="6"/>
      <w:r>
        <w:rPr>
          <w:rFonts w:ascii="Arial" w:eastAsia="Arial" w:hAnsi="Arial" w:cs="Arial"/>
          <w:sz w:val="20"/>
          <w:szCs w:val="20"/>
        </w:rPr>
        <w:t>&lt;***&gt; Средняя суточная д</w:t>
      </w:r>
      <w:r w:rsidRPr="0035129D">
        <w:rPr>
          <w:rFonts w:ascii="Verdana" w:eastAsia="Arial" w:hAnsi="Verdana" w:cs="Arial"/>
          <w:sz w:val="13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за.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7" w:name="3dy6vkm" w:colFirst="0" w:colLast="0"/>
      <w:bookmarkEnd w:id="7"/>
      <w:r>
        <w:rPr>
          <w:rFonts w:ascii="Arial" w:eastAsia="Arial" w:hAnsi="Arial" w:cs="Arial"/>
          <w:sz w:val="20"/>
          <w:szCs w:val="20"/>
        </w:rPr>
        <w:t>&lt;****&gt; Средняя курсовая доза.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35129D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Примечания: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rPr>
          <w:rFonts w:ascii="Arial" w:eastAsia="Arial" w:hAnsi="Arial" w:cs="Arial"/>
          <w:sz w:val="20"/>
          <w:szCs w:val="20"/>
        </w:rPr>
        <w:t>анатомо-терапевтическо-химической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proofErr w:type="gramStart"/>
      <w:r>
        <w:rPr>
          <w:rFonts w:ascii="Arial" w:eastAsia="Arial" w:hAnsi="Arial" w:cs="Arial"/>
          <w:sz w:val="20"/>
          <w:szCs w:val="20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>
        <w:r>
          <w:rPr>
            <w:rFonts w:ascii="Arial" w:eastAsia="Arial" w:hAnsi="Arial" w:cs="Arial"/>
            <w:sz w:val="20"/>
            <w:szCs w:val="20"/>
          </w:rPr>
          <w:t>часть 5 статьи 37</w:t>
        </w:r>
      </w:hyperlink>
      <w:r>
        <w:rPr>
          <w:rFonts w:ascii="Arial" w:eastAsia="Arial" w:hAnsi="Arial" w:cs="Arial"/>
          <w:sz w:val="20"/>
          <w:szCs w:val="20"/>
        </w:rPr>
        <w:t xml:space="preserve"> Федерального закона от 21.11.2011 323-ФЗ "Об основах охраны здоровья граждан в Российской Федерации" (Собрание законодательства Российской Федерации, 28.11.2011, N 48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>
        <w:rPr>
          <w:rFonts w:ascii="Arial" w:eastAsia="Arial" w:hAnsi="Arial" w:cs="Arial"/>
          <w:sz w:val="20"/>
          <w:szCs w:val="20"/>
        </w:rPr>
        <w:t>ст. 6724; 25.06.2012, N 26, ст. 3442)).</w:t>
      </w:r>
      <w:proofErr w:type="gramEnd"/>
    </w:p>
    <w:p w:rsidR="00D626CB" w:rsidRDefault="0035129D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Граждане, имеющие в соответствии с Федеральным </w:t>
      </w:r>
      <w:hyperlink r:id="rId8">
        <w:r>
          <w:rPr>
            <w:rFonts w:ascii="Arial" w:eastAsia="Arial" w:hAnsi="Arial" w:cs="Arial"/>
            <w:sz w:val="20"/>
            <w:szCs w:val="20"/>
          </w:rPr>
          <w:t>законом</w:t>
        </w:r>
      </w:hyperlink>
      <w:r>
        <w:rPr>
          <w:rFonts w:ascii="Arial" w:eastAsia="Arial" w:hAnsi="Arial" w:cs="Arial"/>
          <w:sz w:val="20"/>
          <w:szCs w:val="20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>
        <w:r>
          <w:rPr>
            <w:rFonts w:ascii="Arial" w:eastAsia="Arial" w:hAnsi="Arial" w:cs="Arial"/>
            <w:sz w:val="20"/>
            <w:szCs w:val="20"/>
          </w:rPr>
          <w:t>Перечень</w:t>
        </w:r>
      </w:hyperlink>
      <w:r>
        <w:rPr>
          <w:rFonts w:ascii="Arial" w:eastAsia="Arial" w:hAnsi="Arial" w:cs="Arial"/>
          <w:sz w:val="20"/>
          <w:szCs w:val="20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gramStart"/>
      <w:r>
        <w:rPr>
          <w:rFonts w:ascii="Arial" w:eastAsia="Arial" w:hAnsi="Arial" w:cs="Arial"/>
          <w:sz w:val="20"/>
          <w:szCs w:val="20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gramStart"/>
      <w:r>
        <w:rPr>
          <w:rFonts w:ascii="Arial" w:eastAsia="Arial" w:hAnsi="Arial" w:cs="Arial"/>
          <w:sz w:val="20"/>
          <w:szCs w:val="20"/>
        </w:rPr>
        <w:t>зарегистрирован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626CB" w:rsidRDefault="00D626CB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bookmarkEnd w:id="1"/>
    <w:p w:rsidR="00D626CB" w:rsidRDefault="00D626CB">
      <w:pPr>
        <w:widowControl w:val="0"/>
        <w:pBdr>
          <w:top w:val="single" w:sz="6" w:space="0" w:color="000000"/>
        </w:pBdr>
        <w:spacing w:before="100" w:after="100" w:line="240" w:lineRule="auto"/>
        <w:jc w:val="both"/>
        <w:rPr>
          <w:rFonts w:ascii="Arial" w:eastAsia="Arial" w:hAnsi="Arial" w:cs="Arial"/>
          <w:sz w:val="2"/>
          <w:szCs w:val="2"/>
        </w:rPr>
      </w:pPr>
    </w:p>
    <w:sectPr w:rsidR="00D626CB" w:rsidSect="00BA30DF">
      <w:pgSz w:w="11906" w:h="16838"/>
      <w:pgMar w:top="1440" w:right="566" w:bottom="1440" w:left="1133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26CB"/>
    <w:rsid w:val="00202633"/>
    <w:rsid w:val="0035129D"/>
    <w:rsid w:val="00BA30DF"/>
    <w:rsid w:val="00D6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0DF"/>
  </w:style>
  <w:style w:type="paragraph" w:styleId="1">
    <w:name w:val="heading 1"/>
    <w:basedOn w:val="a"/>
    <w:next w:val="a"/>
    <w:rsid w:val="00BA30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A30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30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30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A30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A30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3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30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A30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A30DF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6">
    <w:basedOn w:val="TableNormal"/>
    <w:rsid w:val="00BA30DF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7">
    <w:basedOn w:val="TableNormal"/>
    <w:rsid w:val="00BA30DF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rsid w:val="00BA30DF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rsid w:val="00BA30DF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rsid w:val="00BA30DF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rsid w:val="00BA30DF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19432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LAW;n=286937;fld=134;dst=10041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MED;n=1991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;base=MED;n=1991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;base=LAW;n=286937;fld=134;dst=100398" TargetMode="External"/><Relationship Id="rId9" Type="http://schemas.openxmlformats.org/officeDocument/2006/relationships/hyperlink" Target="https://login.consultant.ru/link/?req=doc;base=LAW;n=122225;fld=134;dst=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2019-02-27T09:11:00Z</dcterms:created>
  <dcterms:modified xsi:type="dcterms:W3CDTF">2019-02-27T09:11:00Z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d676ee6b-d588-48aa-b5bc-24b313fbe6da</vt:lpwstr>
  </property>
</Properties>
</file>